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7649" w14:textId="77777777" w:rsidR="005C4C91" w:rsidRPr="005C4C91" w:rsidRDefault="005C4C91" w:rsidP="005C4C91">
      <w:pPr>
        <w:spacing w:before="90" w:after="12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456079"/>
          <w:sz w:val="29"/>
          <w:szCs w:val="29"/>
        </w:rPr>
      </w:pPr>
      <w:r w:rsidRPr="005C4C91">
        <w:rPr>
          <w:rFonts w:ascii="&amp;quot" w:eastAsia="Times New Roman" w:hAnsi="&amp;quot" w:cs="Times New Roman"/>
          <w:b/>
          <w:bCs/>
          <w:color w:val="456079"/>
          <w:sz w:val="29"/>
          <w:szCs w:val="29"/>
        </w:rPr>
        <w:t>City of Kenosha Complete Count Committee to hold 2020 Census events Aug. 24-28</w:t>
      </w:r>
    </w:p>
    <w:p w14:paraId="0A6DAE6E" w14:textId="77777777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noProof/>
          <w:color w:val="4B4B4B"/>
          <w:sz w:val="24"/>
          <w:szCs w:val="24"/>
          <w:bdr w:val="single" w:sz="6" w:space="8" w:color="C7C7C7" w:frame="1"/>
          <w:shd w:val="clear" w:color="auto" w:fill="FFFFFF"/>
        </w:rPr>
        <w:drawing>
          <wp:inline distT="0" distB="0" distL="0" distR="0" wp14:anchorId="0D55B9B8" wp14:editId="2CC2898F">
            <wp:extent cx="2143125" cy="1381125"/>
            <wp:effectExtent l="0" t="0" r="9525" b="9525"/>
            <wp:docPr id="1" name="Picture 1" descr="2020 Cen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Cen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789F" w14:textId="77777777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  <w:bdr w:val="none" w:sz="0" w:space="0" w:color="auto" w:frame="1"/>
        </w:rPr>
        <w:t>The City of Kenosha Complete Count Committee has organized a series of events during Kenosha Be Counted Week, Aug. 23-29, to help residents complete their 2020 Census forms. </w:t>
      </w:r>
    </w:p>
    <w:p w14:paraId="48252A40" w14:textId="77777777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  <w:bdr w:val="none" w:sz="0" w:space="0" w:color="auto" w:frame="1"/>
        </w:rPr>
        <w:t>Internet access and assistance from census staff will be available at different locations throughout the week. </w:t>
      </w:r>
    </w:p>
    <w:p w14:paraId="54D2C5D2" w14:textId="77777777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  <w:bdr w:val="none" w:sz="0" w:space="0" w:color="auto" w:frame="1"/>
        </w:rPr>
        <w:t>Events will be held at the following locations and times:</w:t>
      </w:r>
    </w:p>
    <w:p w14:paraId="34FBEAB2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Brass Community School, 6400 15th Ave., 9:30 to 11:30 a.m. Monday, Aug. 24.</w:t>
      </w:r>
    </w:p>
    <w:p w14:paraId="3F678D99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Boys &amp; Girls Club of Kenosha, 1300 52nd St., noon to 2 p.m. Monday, Aug. 24.</w:t>
      </w:r>
    </w:p>
    <w:p w14:paraId="02B005BF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Uptown Library, 2419 63rd St., 10 a.m. to noon Tuesday, Aug. 25. (Note: Bilingual services available at this location.)</w:t>
      </w:r>
    </w:p>
    <w:p w14:paraId="35D917BA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proofErr w:type="spellStart"/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Supermercado</w:t>
      </w:r>
      <w:proofErr w:type="spellEnd"/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 xml:space="preserve"> Corrales, 3933 52nd St., 4 to 6 p.m. Tuesday, Aug. 25. (Note: Bilingual services available at this location.)</w:t>
      </w:r>
    </w:p>
    <w:p w14:paraId="646FFBE9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Jefferson Elementary School, 1832 43rd St., 9:30 to 11:30 a.m. Wednesday, Aug. 26. (Note: Bilingual services available at this location.)</w:t>
      </w:r>
    </w:p>
    <w:p w14:paraId="371FF31C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St. Mark Catholic Church, 7117 14th Ave., 4 to 6 p.m. Wednesday, Aug. 26. (Note: Bilingual services available at this location.)</w:t>
      </w:r>
    </w:p>
    <w:p w14:paraId="5FBE4E5D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Lincoln Middle School, 6729 18th Ave., 2:30 to 4:30 p.m. Thursday, Aug. 27.</w:t>
      </w:r>
    </w:p>
    <w:p w14:paraId="22D133C8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Edward Bain School of Language and Art, 2600 50th St., 9:30 to 11:30 a.m. Friday, Aug. 28.</w:t>
      </w:r>
    </w:p>
    <w:p w14:paraId="4EBC4C02" w14:textId="77777777" w:rsidR="005C4C91" w:rsidRPr="005C4C91" w:rsidRDefault="005C4C91" w:rsidP="005C4C91">
      <w:pPr>
        <w:numPr>
          <w:ilvl w:val="0"/>
          <w:numId w:val="1"/>
        </w:numPr>
        <w:spacing w:after="84" w:line="240" w:lineRule="auto"/>
        <w:ind w:left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Grace Lutheran Church, 2006 60th St., 2 to 4 p.m. Friday, Aug. 28.</w:t>
      </w:r>
    </w:p>
    <w:p w14:paraId="28BCC617" w14:textId="77777777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 xml:space="preserve">The Kenosha Public Library Outreach Van will be at each of these sites, offering Wi-Fi access. The event flyer may be viewed </w:t>
      </w:r>
      <w:hyperlink r:id="rId6" w:tgtFrame="_blank" w:history="1">
        <w:r w:rsidRPr="005C4C91">
          <w:rPr>
            <w:rFonts w:ascii="inherit" w:eastAsia="Times New Roman" w:hAnsi="inherit" w:cs="Times New Roman"/>
            <w:color w:val="446C4F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.</w:t>
      </w:r>
    </w:p>
    <w:p w14:paraId="6D082044" w14:textId="77777777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 xml:space="preserve">Those who would like to complete the census on their own may still do so at </w:t>
      </w:r>
      <w:hyperlink r:id="rId7" w:history="1">
        <w:r w:rsidRPr="005C4C91">
          <w:rPr>
            <w:rFonts w:ascii="inherit" w:eastAsia="Times New Roman" w:hAnsi="inherit" w:cs="Times New Roman"/>
            <w:color w:val="446C4F"/>
            <w:sz w:val="24"/>
            <w:szCs w:val="24"/>
            <w:u w:val="single"/>
            <w:bdr w:val="none" w:sz="0" w:space="0" w:color="auto" w:frame="1"/>
          </w:rPr>
          <w:t>www.2020census.gov</w:t>
        </w:r>
      </w:hyperlink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.</w:t>
      </w:r>
    </w:p>
    <w:p w14:paraId="6BCACE95" w14:textId="77777777" w:rsidR="005C4C91" w:rsidRPr="005C4C91" w:rsidRDefault="005C4C91" w:rsidP="005C4C91">
      <w:pPr>
        <w:spacing w:after="336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 xml:space="preserve">The results of the 2020 Census will inform funding and planning for health services, school lunch programs, emergency services, transportation, and more. </w:t>
      </w:r>
      <w:proofErr w:type="gramStart"/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>So</w:t>
      </w:r>
      <w:proofErr w:type="gramEnd"/>
      <w:r w:rsidRPr="005C4C91">
        <w:rPr>
          <w:rFonts w:ascii="inherit" w:eastAsia="Times New Roman" w:hAnsi="inherit" w:cs="Times New Roman"/>
          <w:color w:val="4B4B4B"/>
          <w:sz w:val="24"/>
          <w:szCs w:val="24"/>
        </w:rPr>
        <w:t xml:space="preserve"> make sure everyone in your household is counted!</w:t>
      </w:r>
    </w:p>
    <w:p w14:paraId="5E6409F6" w14:textId="0DE437F0" w:rsidR="005C4C91" w:rsidRPr="005C4C91" w:rsidRDefault="005C4C91" w:rsidP="005C4C91">
      <w:pPr>
        <w:spacing w:after="0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</w:p>
    <w:p w14:paraId="3EDF087F" w14:textId="746676E4" w:rsidR="005C4C91" w:rsidRPr="005C4C91" w:rsidRDefault="005C4C91" w:rsidP="005C4C91">
      <w:pPr>
        <w:spacing w:line="240" w:lineRule="auto"/>
        <w:textAlignment w:val="baseline"/>
        <w:rPr>
          <w:rFonts w:ascii="inherit" w:eastAsia="Times New Roman" w:hAnsi="inherit" w:cs="Times New Roman"/>
          <w:color w:val="4B4B4B"/>
          <w:sz w:val="19"/>
          <w:szCs w:val="19"/>
        </w:rPr>
      </w:pPr>
    </w:p>
    <w:p w14:paraId="4A192C62" w14:textId="77777777" w:rsidR="00305648" w:rsidRDefault="00305648"/>
    <w:sectPr w:rsidR="0030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CA0"/>
    <w:multiLevelType w:val="multilevel"/>
    <w:tmpl w:val="0E4AA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1"/>
    <w:rsid w:val="00305648"/>
    <w:rsid w:val="005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D59B"/>
  <w15:chartTrackingRefBased/>
  <w15:docId w15:val="{08E6A99E-04C6-4D03-BAB1-697552A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4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3" w:color="C7C7C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2020censu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oshacounty.org/DocumentCenter/View/11429/Flyer---Kenosha-Be-Counted-We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1</cp:revision>
  <dcterms:created xsi:type="dcterms:W3CDTF">2020-08-24T16:58:00Z</dcterms:created>
  <dcterms:modified xsi:type="dcterms:W3CDTF">2020-08-24T16:59:00Z</dcterms:modified>
</cp:coreProperties>
</file>